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0E8BD" w14:textId="454D97B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C51967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2A7C2F" w:rsidRPr="005C21D8">
        <w:rPr>
          <w:b/>
          <w:i/>
          <w:sz w:val="24"/>
          <w:szCs w:val="24"/>
          <w:lang w:eastAsia="ko-KR"/>
        </w:rPr>
        <w:t>R1-1612435</w:t>
      </w:r>
    </w:p>
    <w:bookmarkEnd w:id="0"/>
    <w:bookmarkEnd w:id="1"/>
    <w:p w14:paraId="29ED6FC8" w14:textId="77777777" w:rsidR="006D2ED0" w:rsidRPr="00C51967" w:rsidRDefault="00C51967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51967">
        <w:rPr>
          <w:b/>
          <w:bCs/>
          <w:noProof/>
          <w:sz w:val="24"/>
          <w:szCs w:val="24"/>
          <w:lang w:val="en-US" w:eastAsia="ko-KR"/>
        </w:rPr>
        <w:t>Reno, USA 14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- 18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November 2016</w:t>
      </w:r>
    </w:p>
    <w:p w14:paraId="14E60C53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51967">
        <w:rPr>
          <w:rFonts w:ascii="Arial" w:hAnsi="Arial"/>
          <w:sz w:val="24"/>
        </w:rPr>
        <w:t>7</w:t>
      </w:r>
      <w:r w:rsidR="00860D8F">
        <w:rPr>
          <w:rFonts w:ascii="Arial" w:hAnsi="Arial"/>
          <w:sz w:val="24"/>
        </w:rPr>
        <w:t>.1.</w:t>
      </w:r>
      <w:r w:rsidR="00A75FC4">
        <w:rPr>
          <w:rFonts w:ascii="Arial" w:hAnsi="Arial"/>
          <w:sz w:val="24"/>
        </w:rPr>
        <w:t>1</w:t>
      </w:r>
    </w:p>
    <w:p w14:paraId="58737643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5273D" w:rsidRPr="00B5273D">
        <w:rPr>
          <w:rFonts w:ascii="Arial" w:hAnsi="Arial"/>
          <w:sz w:val="24"/>
        </w:rPr>
        <w:t>Wider bandwidth operation</w:t>
      </w:r>
      <w:r w:rsidR="004A3E6E">
        <w:rPr>
          <w:rFonts w:ascii="Arial" w:hAnsi="Arial"/>
          <w:sz w:val="24"/>
        </w:rPr>
        <w:t>: CA/DC vs. single carrier</w:t>
      </w:r>
    </w:p>
    <w:p w14:paraId="137AEAF4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6F101F03" w14:textId="77777777"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5932D3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3B5474">
        <w:rPr>
          <w:color w:val="000000" w:themeColor="text1"/>
          <w:lang w:eastAsia="ko-KR"/>
        </w:rPr>
        <w:t xml:space="preserve">NR wider bandwidth operation was </w:t>
      </w:r>
      <w:r>
        <w:rPr>
          <w:color w:val="000000" w:themeColor="text1"/>
          <w:lang w:eastAsia="ko-KR"/>
        </w:rPr>
        <w:t>discussed and the following was agreed</w:t>
      </w:r>
      <w:r w:rsidR="0082519B">
        <w:rPr>
          <w:color w:val="000000" w:themeColor="text1"/>
          <w:lang w:eastAsia="ko-KR"/>
        </w:rPr>
        <w:t>:</w:t>
      </w:r>
    </w:p>
    <w:p w14:paraId="5882ADE6" w14:textId="77777777"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14:paraId="4A9E66A8" w14:textId="77777777" w:rsidTr="00C51967">
        <w:tc>
          <w:tcPr>
            <w:tcW w:w="9629" w:type="dxa"/>
          </w:tcPr>
          <w:p w14:paraId="28563B7B" w14:textId="77777777" w:rsidR="003B5474" w:rsidRPr="00CA3C19" w:rsidRDefault="003B5474" w:rsidP="003B5474">
            <w:pPr>
              <w:rPr>
                <w:rFonts w:eastAsia="MS Mincho"/>
                <w:b/>
                <w:u w:val="single"/>
                <w:lang w:eastAsia="ja-JP"/>
              </w:rPr>
            </w:pPr>
            <w:r w:rsidRPr="00E03E45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F3498E1" w14:textId="77777777" w:rsidR="003B5474" w:rsidRPr="003060B2" w:rsidRDefault="003B5474" w:rsidP="003B5474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for Phase 1, s</w:t>
            </w:r>
            <w:r w:rsidRPr="00CA3C19">
              <w:rPr>
                <w:rFonts w:eastAsia="MS Mincho"/>
                <w:lang w:val="en-US" w:eastAsia="ja-JP"/>
              </w:rPr>
              <w:t xml:space="preserve">tudy mechanisms to </w:t>
            </w:r>
            <w:r>
              <w:rPr>
                <w:rFonts w:eastAsia="MS Mincho"/>
                <w:lang w:val="en-US" w:eastAsia="ja-JP"/>
              </w:rPr>
              <w:t xml:space="preserve">support </w:t>
            </w:r>
            <w:r>
              <w:rPr>
                <w:rFonts w:eastAsia="MS Mincho" w:hint="eastAsia"/>
                <w:lang w:val="en-US" w:eastAsia="ja-JP"/>
              </w:rPr>
              <w:t xml:space="preserve">operation over e.g. </w:t>
            </w:r>
            <w:r w:rsidRPr="00CA3C19">
              <w:rPr>
                <w:rFonts w:eastAsia="MS Mincho"/>
                <w:lang w:val="en-US" w:eastAsia="ja-JP"/>
              </w:rPr>
              <w:t xml:space="preserve">around 1GHz </w:t>
            </w:r>
            <w:r>
              <w:rPr>
                <w:rFonts w:eastAsia="MS Mincho" w:hint="eastAsia"/>
                <w:lang w:val="en-US" w:eastAsia="ja-JP"/>
              </w:rPr>
              <w:t xml:space="preserve">contiguous spectrum </w:t>
            </w:r>
            <w:r w:rsidRPr="00CA3C19">
              <w:rPr>
                <w:rFonts w:eastAsia="MS Mincho"/>
                <w:lang w:val="en-US" w:eastAsia="ja-JP"/>
              </w:rPr>
              <w:t>from both NW and UE perspectives</w:t>
            </w:r>
            <w:r>
              <w:rPr>
                <w:rFonts w:eastAsia="MS Mincho" w:hint="eastAsia"/>
                <w:lang w:val="en-US" w:eastAsia="ja-JP"/>
              </w:rPr>
              <w:t xml:space="preserve"> i</w:t>
            </w:r>
            <w:r w:rsidRPr="003060B2">
              <w:rPr>
                <w:rFonts w:eastAsia="MS Mincho"/>
                <w:lang w:val="en-US" w:eastAsia="ja-JP"/>
              </w:rPr>
              <w:t>ncluding the maximum single carrier bandwidth of at least 80 MHz</w:t>
            </w:r>
          </w:p>
          <w:p w14:paraId="6FD9B63E" w14:textId="77777777" w:rsidR="003B5474" w:rsidRPr="00CA3C19" w:rsidRDefault="003B5474" w:rsidP="003B5474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Carrier Aggregation/Dual Connectivity (Multi-carrier approach)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0E3165CF" w14:textId="77777777" w:rsidR="003B5474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Details are FFS</w:t>
            </w:r>
          </w:p>
          <w:p w14:paraId="181B5E4A" w14:textId="77777777" w:rsidR="003B5474" w:rsidRPr="00CA3C19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non-contiguous spectrum case</w:t>
            </w:r>
          </w:p>
          <w:p w14:paraId="6CFCF72D" w14:textId="77777777" w:rsidR="003B5474" w:rsidRPr="00CA3C19" w:rsidRDefault="003B5474" w:rsidP="003B5474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Single carrier operation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3FA35F53" w14:textId="77777777" w:rsidR="003B5474" w:rsidRPr="00E555A1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 xml:space="preserve">Details are FFS </w:t>
            </w:r>
          </w:p>
          <w:p w14:paraId="798CD53B" w14:textId="77777777" w:rsidR="003B5474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Maximum channel </w:t>
            </w:r>
            <w:r>
              <w:rPr>
                <w:rFonts w:eastAsia="MS Mincho" w:hint="eastAsia"/>
                <w:lang w:val="en-US" w:eastAsia="ja-JP"/>
              </w:rPr>
              <w:t>bandwidth</w:t>
            </w:r>
            <w:r w:rsidRPr="00CA3C19">
              <w:rPr>
                <w:rFonts w:eastAsia="MS Mincho"/>
                <w:lang w:val="en-US" w:eastAsia="ja-JP"/>
              </w:rPr>
              <w:t xml:space="preserve"> continues to be studied in RAN1/4</w:t>
            </w:r>
          </w:p>
          <w:p w14:paraId="2ADD2FB9" w14:textId="77777777" w:rsidR="003B5474" w:rsidRDefault="003B5474" w:rsidP="003B5474">
            <w:pPr>
              <w:numPr>
                <w:ilvl w:val="3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Maximum bandwidth supported by some UE capabilities/categories may be less than channel bandwidth of serving single carrier</w:t>
            </w:r>
          </w:p>
          <w:p w14:paraId="027C8648" w14:textId="77777777" w:rsidR="003B5474" w:rsidRPr="00CA3C19" w:rsidRDefault="003B5474" w:rsidP="003B5474">
            <w:pPr>
              <w:numPr>
                <w:ilvl w:val="4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some UE capabilities/categories may support channel bandwidth of serving single carrier</w:t>
            </w:r>
          </w:p>
          <w:p w14:paraId="7E3822DD" w14:textId="77777777" w:rsidR="00C51967" w:rsidRPr="00F032EB" w:rsidRDefault="003B5474" w:rsidP="00F032EB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 xml:space="preserve">Send an LS to ask RAN4 to </w:t>
            </w:r>
            <w:r>
              <w:rPr>
                <w:rFonts w:eastAsia="MS Mincho" w:hint="eastAsia"/>
                <w:lang w:val="en-US" w:eastAsia="ja-JP"/>
              </w:rPr>
              <w:t xml:space="preserve">study the </w:t>
            </w:r>
            <w:r w:rsidRPr="00CA3C19">
              <w:rPr>
                <w:rFonts w:eastAsia="MS Mincho"/>
                <w:lang w:val="en-US" w:eastAsia="ja-JP"/>
              </w:rPr>
              <w:t>feasibilities</w:t>
            </w:r>
            <w:r>
              <w:rPr>
                <w:rFonts w:eastAsia="MS Mincho" w:hint="eastAsia"/>
                <w:lang w:val="en-US" w:eastAsia="ja-JP"/>
              </w:rPr>
              <w:t xml:space="preserve"> of mechanisms above </w:t>
            </w:r>
            <w:r w:rsidRPr="00CA3C19">
              <w:rPr>
                <w:rFonts w:eastAsia="MS Mincho"/>
                <w:lang w:val="en-US" w:eastAsia="ja-JP"/>
              </w:rPr>
              <w:t>from both NW and UE perspectives</w:t>
            </w:r>
          </w:p>
        </w:tc>
      </w:tr>
    </w:tbl>
    <w:p w14:paraId="39D51ADE" w14:textId="77777777"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14:paraId="71ECAA37" w14:textId="0BF5040A" w:rsidR="004552C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8C4D0C">
        <w:rPr>
          <w:color w:val="000000" w:themeColor="text1"/>
          <w:lang w:eastAsia="ko-KR"/>
        </w:rPr>
        <w:t xml:space="preserve">continues the discussion on </w:t>
      </w:r>
      <w:r w:rsidR="00B72CCF">
        <w:rPr>
          <w:color w:val="000000" w:themeColor="text1"/>
          <w:lang w:eastAsia="ko-KR"/>
        </w:rPr>
        <w:t>NR wider bandwidth operation</w:t>
      </w:r>
      <w:r w:rsidR="00AA6734">
        <w:rPr>
          <w:color w:val="000000" w:themeColor="text1"/>
          <w:lang w:eastAsia="ko-KR"/>
        </w:rPr>
        <w:t xml:space="preserve"> to support over e.g. around 1GHz contiguous spectrum</w:t>
      </w:r>
      <w:r w:rsidR="00EF6733">
        <w:rPr>
          <w:color w:val="000000" w:themeColor="text1"/>
          <w:lang w:eastAsia="ko-KR"/>
        </w:rPr>
        <w:t>.</w:t>
      </w:r>
      <w:r w:rsidR="00653BCF" w:rsidRPr="007A324D">
        <w:rPr>
          <w:color w:val="000000" w:themeColor="text1"/>
          <w:lang w:eastAsia="ko-KR"/>
        </w:rPr>
        <w:t xml:space="preserve"> </w:t>
      </w:r>
    </w:p>
    <w:p w14:paraId="1F4AEC2E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8535F4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17AF3F8" w14:textId="77777777" w:rsidR="00433006" w:rsidRPr="00355B93" w:rsidRDefault="00E1458E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G</w:t>
      </w:r>
      <w:r w:rsidR="006B0FF7">
        <w:rPr>
          <w:color w:val="000000" w:themeColor="text1"/>
        </w:rPr>
        <w:t>uard band</w:t>
      </w:r>
      <w:r w:rsidR="00002CB6">
        <w:rPr>
          <w:color w:val="000000" w:themeColor="text1"/>
        </w:rPr>
        <w:t xml:space="preserve"> with and without </w:t>
      </w:r>
      <w:r w:rsidR="006E0A5B">
        <w:rPr>
          <w:color w:val="000000" w:themeColor="text1"/>
        </w:rPr>
        <w:t>carrier aggregation (</w:t>
      </w:r>
      <w:r w:rsidR="00002CB6">
        <w:rPr>
          <w:color w:val="000000" w:themeColor="text1"/>
        </w:rPr>
        <w:t>CA</w:t>
      </w:r>
      <w:r w:rsidR="006E0A5B">
        <w:rPr>
          <w:color w:val="000000" w:themeColor="text1"/>
        </w:rPr>
        <w:t>)</w:t>
      </w:r>
    </w:p>
    <w:p w14:paraId="74EE4E60" w14:textId="77777777" w:rsidR="00F569B9" w:rsidRDefault="00002CB6" w:rsidP="00223D1A">
      <w:pPr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 xml:space="preserve">n LTE, six individual channel bandwidths and associated transmission bandwidth configurations are defined for </w:t>
      </w:r>
      <w:r w:rsidR="00887696">
        <w:rPr>
          <w:color w:val="000000" w:themeColor="text1"/>
          <w:lang w:eastAsia="ko-KR"/>
        </w:rPr>
        <w:t>one</w:t>
      </w:r>
      <w:r>
        <w:rPr>
          <w:color w:val="000000" w:themeColor="text1"/>
          <w:lang w:eastAsia="ko-KR"/>
        </w:rPr>
        <w:t xml:space="preserve"> LTE carrier </w:t>
      </w:r>
      <w:r w:rsidR="00FA3B92">
        <w:rPr>
          <w:color w:val="000000" w:themeColor="text1"/>
          <w:lang w:eastAsia="ko-KR"/>
        </w:rPr>
        <w:t xml:space="preserve">(except for NB-IoT) </w:t>
      </w:r>
      <w:r>
        <w:rPr>
          <w:color w:val="000000" w:themeColor="text1"/>
          <w:lang w:eastAsia="ko-KR"/>
        </w:rPr>
        <w:t>[TS36.101].</w:t>
      </w:r>
      <w:r w:rsidR="00592363">
        <w:rPr>
          <w:color w:val="000000" w:themeColor="text1"/>
          <w:lang w:eastAsia="ko-KR"/>
        </w:rPr>
        <w:t xml:space="preserve"> 10% guard band relative to channel bandwidth </w:t>
      </w:r>
      <w:r w:rsidR="00D368D9">
        <w:rPr>
          <w:color w:val="000000" w:themeColor="text1"/>
          <w:lang w:eastAsia="ko-KR"/>
        </w:rPr>
        <w:t xml:space="preserve">is assumed </w:t>
      </w:r>
      <w:r w:rsidR="00592363">
        <w:rPr>
          <w:color w:val="000000" w:themeColor="text1"/>
          <w:lang w:eastAsia="ko-KR"/>
        </w:rPr>
        <w:t>for spectrum shaping in case of channel bandwidths larger than 1.4</w:t>
      </w:r>
      <w:r w:rsidR="00F5453A">
        <w:rPr>
          <w:color w:val="000000" w:themeColor="text1"/>
          <w:lang w:eastAsia="ko-KR"/>
        </w:rPr>
        <w:t xml:space="preserve"> </w:t>
      </w:r>
      <w:r w:rsidR="00592363">
        <w:rPr>
          <w:color w:val="000000" w:themeColor="text1"/>
          <w:lang w:eastAsia="ko-KR"/>
        </w:rPr>
        <w:t>MHz.</w:t>
      </w:r>
    </w:p>
    <w:p w14:paraId="7541BE8B" w14:textId="77777777" w:rsidR="00F569B9" w:rsidRPr="00BE6D03" w:rsidRDefault="00F569B9" w:rsidP="00F569B9">
      <w:pPr>
        <w:pStyle w:val="TH"/>
        <w:rPr>
          <w:lang w:eastAsia="ko-KR"/>
        </w:rPr>
      </w:pPr>
      <w:r w:rsidRPr="00BE6D03">
        <w:t>Table</w:t>
      </w:r>
      <w:r>
        <w:t xml:space="preserve"> 1</w:t>
      </w:r>
      <w:r w:rsidRPr="00BE6D03">
        <w:t xml:space="preserve">: </w:t>
      </w:r>
      <w:r>
        <w:t>LTE channel bandwidth and t</w:t>
      </w:r>
      <w:r w:rsidRPr="00BE6D03">
        <w:t xml:space="preserve">ransmission bandwidth configuration </w:t>
      </w:r>
      <w:r>
        <w:rPr>
          <w:rFonts w:hint="eastAsia"/>
          <w:lang w:eastAsia="ko-KR"/>
        </w:rPr>
        <w:t>(TS36.101)</w:t>
      </w:r>
    </w:p>
    <w:tbl>
      <w:tblPr>
        <w:tblW w:w="6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746"/>
        <w:gridCol w:w="708"/>
        <w:gridCol w:w="709"/>
        <w:gridCol w:w="709"/>
        <w:gridCol w:w="731"/>
      </w:tblGrid>
      <w:tr w:rsidR="00F569B9" w:rsidRPr="00BE6D03" w14:paraId="1A75944F" w14:textId="77777777" w:rsidTr="00FB4691">
        <w:trPr>
          <w:trHeight w:val="20"/>
          <w:jc w:val="center"/>
        </w:trPr>
        <w:tc>
          <w:tcPr>
            <w:tcW w:w="2337" w:type="dxa"/>
            <w:vAlign w:val="center"/>
          </w:tcPr>
          <w:p w14:paraId="7637DC7E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Channel bandwidth BW</w:t>
            </w:r>
            <w:r w:rsidRPr="00BE6D03">
              <w:rPr>
                <w:rFonts w:cs="Arial"/>
                <w:vertAlign w:val="subscript"/>
              </w:rPr>
              <w:t>Channel</w:t>
            </w:r>
            <w:r w:rsidRPr="00BE6D03">
              <w:rPr>
                <w:rFonts w:cs="Arial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 w14:paraId="5812D3AB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1.4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54F37BD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 xml:space="preserve">3 </w:t>
            </w:r>
          </w:p>
        </w:tc>
        <w:tc>
          <w:tcPr>
            <w:tcW w:w="708" w:type="dxa"/>
            <w:vAlign w:val="center"/>
          </w:tcPr>
          <w:p w14:paraId="2B1A27BA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5</w:t>
            </w:r>
          </w:p>
        </w:tc>
        <w:tc>
          <w:tcPr>
            <w:tcW w:w="709" w:type="dxa"/>
            <w:vAlign w:val="center"/>
          </w:tcPr>
          <w:p w14:paraId="2572CAC9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10</w:t>
            </w:r>
          </w:p>
        </w:tc>
        <w:tc>
          <w:tcPr>
            <w:tcW w:w="709" w:type="dxa"/>
            <w:vAlign w:val="center"/>
          </w:tcPr>
          <w:p w14:paraId="3FDA4E0C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15</w:t>
            </w:r>
          </w:p>
        </w:tc>
        <w:tc>
          <w:tcPr>
            <w:tcW w:w="731" w:type="dxa"/>
            <w:vAlign w:val="center"/>
          </w:tcPr>
          <w:p w14:paraId="34F0F1B6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20</w:t>
            </w:r>
          </w:p>
        </w:tc>
      </w:tr>
      <w:tr w:rsidR="00F569B9" w:rsidRPr="00BE6D03" w14:paraId="58C4EF05" w14:textId="77777777" w:rsidTr="00FB4691">
        <w:trPr>
          <w:trHeight w:val="20"/>
          <w:jc w:val="center"/>
        </w:trPr>
        <w:tc>
          <w:tcPr>
            <w:tcW w:w="2337" w:type="dxa"/>
            <w:vAlign w:val="center"/>
          </w:tcPr>
          <w:p w14:paraId="2BC74F3A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Transmission bandwidth configuration N</w:t>
            </w:r>
            <w:r w:rsidRPr="00BE6D03">
              <w:rPr>
                <w:rFonts w:cs="Arial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18372436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674F1AE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 xml:space="preserve">15 </w:t>
            </w:r>
          </w:p>
        </w:tc>
        <w:tc>
          <w:tcPr>
            <w:tcW w:w="708" w:type="dxa"/>
            <w:vAlign w:val="center"/>
          </w:tcPr>
          <w:p w14:paraId="1F684D52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25</w:t>
            </w:r>
          </w:p>
        </w:tc>
        <w:tc>
          <w:tcPr>
            <w:tcW w:w="709" w:type="dxa"/>
            <w:vAlign w:val="center"/>
          </w:tcPr>
          <w:p w14:paraId="7F6B0399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50</w:t>
            </w:r>
          </w:p>
        </w:tc>
        <w:tc>
          <w:tcPr>
            <w:tcW w:w="709" w:type="dxa"/>
            <w:vAlign w:val="center"/>
          </w:tcPr>
          <w:p w14:paraId="4776095B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75</w:t>
            </w:r>
          </w:p>
        </w:tc>
        <w:tc>
          <w:tcPr>
            <w:tcW w:w="731" w:type="dxa"/>
            <w:vAlign w:val="center"/>
          </w:tcPr>
          <w:p w14:paraId="1651BCCE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100</w:t>
            </w:r>
          </w:p>
        </w:tc>
      </w:tr>
    </w:tbl>
    <w:p w14:paraId="161277E6" w14:textId="77777777" w:rsidR="00F569B9" w:rsidRDefault="00F569B9" w:rsidP="00F569B9">
      <w:pPr>
        <w:rPr>
          <w:color w:val="000000" w:themeColor="text1"/>
          <w:lang w:eastAsia="ko-KR"/>
        </w:rPr>
      </w:pPr>
    </w:p>
    <w:p w14:paraId="5D8E674D" w14:textId="4F89DE8C" w:rsidR="00B34677" w:rsidRDefault="00F569B9" w:rsidP="00223D1A">
      <w:pPr>
        <w:jc w:val="both"/>
      </w:pPr>
      <w:r>
        <w:t xml:space="preserve">Figure 1 </w:t>
      </w:r>
      <w:r w:rsidR="00223D1A">
        <w:t xml:space="preserve">shows </w:t>
      </w:r>
      <w:r w:rsidR="00223D1A" w:rsidRPr="0032110F">
        <w:t xml:space="preserve">the relation between the Channel </w:t>
      </w:r>
      <w:r w:rsidR="00582610">
        <w:t>B</w:t>
      </w:r>
      <w:r w:rsidR="00223D1A" w:rsidRPr="0032110F">
        <w:t>andwidth (BW</w:t>
      </w:r>
      <w:r w:rsidR="00223D1A" w:rsidRPr="0032110F">
        <w:rPr>
          <w:vertAlign w:val="subscript"/>
        </w:rPr>
        <w:t>Channel</w:t>
      </w:r>
      <w:r w:rsidR="00223D1A" w:rsidRPr="0032110F">
        <w:t xml:space="preserve">) and the Transmission </w:t>
      </w:r>
      <w:r w:rsidR="00582610">
        <w:t>B</w:t>
      </w:r>
      <w:r w:rsidR="00223D1A" w:rsidRPr="0032110F">
        <w:t>andwidth configuration (N</w:t>
      </w:r>
      <w:r w:rsidR="00223D1A" w:rsidRPr="0032110F">
        <w:rPr>
          <w:vertAlign w:val="subscript"/>
        </w:rPr>
        <w:t>RB</w:t>
      </w:r>
      <w:r w:rsidR="00223D1A" w:rsidRPr="0032110F">
        <w:t>)</w:t>
      </w:r>
      <w:r w:rsidR="00223D1A">
        <w:t xml:space="preserve"> without CA (left hand figure)</w:t>
      </w:r>
      <w:r w:rsidR="00223D1A" w:rsidRPr="0032110F">
        <w:t>.</w:t>
      </w:r>
      <w:r w:rsidR="00223D1A">
        <w:t xml:space="preserve"> Figure 1 also </w:t>
      </w:r>
      <w:r w:rsidR="0037634A">
        <w:t>illustrate</w:t>
      </w:r>
      <w:r>
        <w:t xml:space="preserve">s </w:t>
      </w:r>
      <w:r w:rsidRPr="0032110F">
        <w:rPr>
          <w:i/>
          <w:iCs/>
        </w:rPr>
        <w:t>Aggregated Channel Bandwidth</w:t>
      </w:r>
      <w:r w:rsidRPr="0032110F">
        <w:t xml:space="preserve">, </w:t>
      </w:r>
      <w:r w:rsidRPr="0032110F">
        <w:rPr>
          <w:i/>
        </w:rPr>
        <w:t>Aggregated Transmission Bandwidth Configuration</w:t>
      </w:r>
      <w:r w:rsidRPr="0032110F">
        <w:t xml:space="preserve"> and </w:t>
      </w:r>
      <w:r w:rsidRPr="0032110F">
        <w:rPr>
          <w:i/>
        </w:rPr>
        <w:t>Guard Bands</w:t>
      </w:r>
      <w:r w:rsidRPr="0032110F">
        <w:t xml:space="preserve"> </w:t>
      </w:r>
      <w:r>
        <w:t>f</w:t>
      </w:r>
      <w:r w:rsidRPr="0032110F">
        <w:t xml:space="preserve">or intra-band contiguous </w:t>
      </w:r>
      <w:r w:rsidR="006E0A5B">
        <w:t>CA</w:t>
      </w:r>
      <w:r>
        <w:t xml:space="preserve"> (the details are defined in TS36.101)</w:t>
      </w:r>
      <w:r w:rsidRPr="0032110F">
        <w:t>.</w:t>
      </w:r>
    </w:p>
    <w:p w14:paraId="3B1DF061" w14:textId="77777777" w:rsidR="003E75EC" w:rsidRDefault="00EE4B40" w:rsidP="00223D1A">
      <w:pPr>
        <w:jc w:val="both"/>
      </w:pPr>
      <w:r>
        <w:t xml:space="preserve">For a given contiguous spectrum, </w:t>
      </w:r>
      <w:r w:rsidR="00C17482">
        <w:t>LTE has</w:t>
      </w:r>
      <w:r w:rsidR="00C641B9">
        <w:t xml:space="preserve"> no </w:t>
      </w:r>
      <w:r w:rsidR="00887696">
        <w:t xml:space="preserve">difference </w:t>
      </w:r>
      <w:r>
        <w:t xml:space="preserve">in terms of guard band size </w:t>
      </w:r>
      <w:r w:rsidR="00887696">
        <w:t>between single carrier and CA</w:t>
      </w:r>
      <w:r w:rsidR="00C641B9">
        <w:t xml:space="preserve"> operation since relative ratio, e.g., 10%</w:t>
      </w:r>
      <w:r w:rsidR="00513430">
        <w:t>,</w:t>
      </w:r>
      <w:r w:rsidR="00C641B9">
        <w:t xml:space="preserve"> is applied</w:t>
      </w:r>
      <w:r w:rsidR="00887696">
        <w:t>.</w:t>
      </w:r>
      <w:r w:rsidR="00B34677">
        <w:t xml:space="preserve"> In case of CA, </w:t>
      </w:r>
      <w:r>
        <w:t>there is</w:t>
      </w:r>
      <w:r w:rsidR="00EC07DE">
        <w:t xml:space="preserve"> a</w:t>
      </w:r>
      <w:r>
        <w:t xml:space="preserve"> room to adjust the </w:t>
      </w:r>
      <w:r w:rsidRPr="0032110F">
        <w:t>channel spacing between two adjacent component carriers</w:t>
      </w:r>
      <w:r>
        <w:t xml:space="preserve"> </w:t>
      </w:r>
      <w:r w:rsidRPr="0032110F">
        <w:t>to any multiple of 300 kHz less than the nominal channel spacing to optimize performance in a particular deployment scenario.</w:t>
      </w:r>
    </w:p>
    <w:p w14:paraId="069B994D" w14:textId="77777777" w:rsidR="00C17482" w:rsidRPr="00CE5B61" w:rsidRDefault="00E1458E" w:rsidP="00223D1A">
      <w:pPr>
        <w:jc w:val="both"/>
      </w:pPr>
      <w:r>
        <w:t>For NR, the guard band assumption with and without CA would be similar with LTE while the spectrum efficiency can be improved further.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9"/>
      </w:tblGrid>
      <w:tr w:rsidR="007105CF" w14:paraId="42512081" w14:textId="77777777" w:rsidTr="007105CF">
        <w:tc>
          <w:tcPr>
            <w:tcW w:w="9629" w:type="dxa"/>
          </w:tcPr>
          <w:p w14:paraId="1A54CD35" w14:textId="77777777" w:rsidR="007105CF" w:rsidRDefault="007105CF" w:rsidP="007105CF">
            <w:pPr>
              <w:keepNext/>
              <w:rPr>
                <w:u w:val="single"/>
                <w:lang w:eastAsia="ko-KR"/>
              </w:rPr>
            </w:pPr>
            <w:r w:rsidRPr="007105CF"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05485A1D" wp14:editId="43B5BC5D">
                  <wp:extent cx="2496426" cy="1576780"/>
                  <wp:effectExtent l="0" t="0" r="0" b="0"/>
                  <wp:docPr id="574" name="그림 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486" cy="1579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5CF">
              <w:rPr>
                <w:noProof/>
                <w:lang w:val="en-US" w:eastAsia="ko-KR"/>
              </w:rPr>
              <w:drawing>
                <wp:inline distT="0" distB="0" distL="0" distR="0" wp14:anchorId="2E080D9C" wp14:editId="05FEDAA3">
                  <wp:extent cx="3575076" cy="1696670"/>
                  <wp:effectExtent l="0" t="0" r="6350" b="0"/>
                  <wp:docPr id="575" name="그림 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76" cy="16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A41A8" w14:textId="772B8C14" w:rsidR="004552CE" w:rsidRPr="00F569B9" w:rsidRDefault="007105CF" w:rsidP="006C130F">
      <w:pPr>
        <w:pStyle w:val="TH"/>
      </w:pPr>
      <w:r>
        <w:t xml:space="preserve">Figure </w:t>
      </w:r>
      <w:r w:rsidR="009B2FA4">
        <w:rPr>
          <w:b w:val="0"/>
        </w:rPr>
        <w:fldChar w:fldCharType="begin"/>
      </w:r>
      <w:r>
        <w:instrText xml:space="preserve"> SEQ Figure \* ARABIC </w:instrText>
      </w:r>
      <w:r w:rsidR="009B2FA4">
        <w:rPr>
          <w:b w:val="0"/>
        </w:rPr>
        <w:fldChar w:fldCharType="separate"/>
      </w:r>
      <w:r>
        <w:t>1</w:t>
      </w:r>
      <w:r w:rsidR="009B2FA4">
        <w:rPr>
          <w:b w:val="0"/>
        </w:rPr>
        <w:fldChar w:fldCharType="end"/>
      </w:r>
      <w:r>
        <w:t xml:space="preserve">: </w:t>
      </w:r>
      <w:r w:rsidR="003658BA">
        <w:t xml:space="preserve">LTE </w:t>
      </w:r>
      <w:r>
        <w:t>channel bandwidth</w:t>
      </w:r>
      <w:r w:rsidR="003658BA">
        <w:t xml:space="preserve"> </w:t>
      </w:r>
      <w:r w:rsidR="0051362C">
        <w:t xml:space="preserve">(left) </w:t>
      </w:r>
      <w:r w:rsidR="00F569B9">
        <w:t>and aggregated channel bandwidth</w:t>
      </w:r>
      <w:r w:rsidR="0051362C">
        <w:t xml:space="preserve"> (right)</w:t>
      </w:r>
      <w:r>
        <w:t xml:space="preserve"> (TS36.101)</w:t>
      </w:r>
    </w:p>
    <w:p w14:paraId="40257FC1" w14:textId="77777777" w:rsidR="00B34677" w:rsidRPr="00B34677" w:rsidRDefault="00B34677" w:rsidP="00B3467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NR w</w:t>
      </w:r>
      <w:r w:rsidRPr="00B34677">
        <w:rPr>
          <w:color w:val="000000" w:themeColor="text1"/>
        </w:rPr>
        <w:t>ider bandwidth operation: CA/DC vs. single carrier</w:t>
      </w:r>
    </w:p>
    <w:p w14:paraId="79A2F204" w14:textId="77777777" w:rsidR="00B34677" w:rsidRPr="00C82ACB" w:rsidRDefault="00C82ACB" w:rsidP="00402D9D">
      <w:pPr>
        <w:jc w:val="both"/>
        <w:rPr>
          <w:lang w:eastAsia="ko-KR"/>
        </w:rPr>
      </w:pPr>
      <w:r w:rsidRPr="00C82ACB">
        <w:rPr>
          <w:rFonts w:hint="eastAsia"/>
          <w:lang w:eastAsia="ko-KR"/>
        </w:rPr>
        <w:t>F</w:t>
      </w:r>
      <w:r w:rsidRPr="00C82ACB">
        <w:rPr>
          <w:lang w:eastAsia="ko-KR"/>
        </w:rPr>
        <w:t xml:space="preserve">or a given contiguous wider spectrum, </w:t>
      </w:r>
      <w:r>
        <w:rPr>
          <w:lang w:eastAsia="ko-KR"/>
        </w:rPr>
        <w:t>CA/DC and single carrier operation can be differentiated as following:</w:t>
      </w:r>
    </w:p>
    <w:p w14:paraId="7B2B7AA9" w14:textId="77777777" w:rsidR="004A3E6E" w:rsidRPr="009A1BB1" w:rsidRDefault="004A3E6E" w:rsidP="00402D9D">
      <w:pPr>
        <w:jc w:val="both"/>
        <w:rPr>
          <w:u w:val="single"/>
          <w:lang w:val="en-US" w:eastAsia="ko-KR"/>
        </w:rPr>
      </w:pPr>
      <w:r w:rsidRPr="009A1BB1">
        <w:rPr>
          <w:rFonts w:hint="eastAsia"/>
          <w:u w:val="single"/>
          <w:lang w:val="en-US" w:eastAsia="ko-KR"/>
        </w:rPr>
        <w:t>CA</w:t>
      </w:r>
      <w:r w:rsidR="003E75EC">
        <w:rPr>
          <w:u w:val="single"/>
          <w:lang w:val="en-US" w:eastAsia="ko-KR"/>
        </w:rPr>
        <w:t>/DC</w:t>
      </w:r>
    </w:p>
    <w:p w14:paraId="4E0DA54C" w14:textId="77777777" w:rsidR="00CE5B61" w:rsidRPr="00CE5B61" w:rsidRDefault="003E75EC" w:rsidP="00402D9D">
      <w:pPr>
        <w:jc w:val="both"/>
        <w:rPr>
          <w:lang w:val="en-US" w:eastAsia="ko-KR"/>
        </w:rPr>
      </w:pPr>
      <w:r w:rsidRPr="00CE5B61">
        <w:rPr>
          <w:lang w:val="en-US" w:eastAsia="ko-KR"/>
        </w:rPr>
        <w:t xml:space="preserve">Assuming LTE CA/DC operation as a </w:t>
      </w:r>
      <w:r w:rsidR="00E37D41">
        <w:rPr>
          <w:lang w:val="en-US" w:eastAsia="ko-KR"/>
        </w:rPr>
        <w:t>baseline,</w:t>
      </w:r>
    </w:p>
    <w:p w14:paraId="7C8B30D8" w14:textId="7AEB0132" w:rsidR="003E75EC" w:rsidRDefault="00CE5B61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="003E75EC" w:rsidRPr="003E75EC">
        <w:rPr>
          <w:lang w:val="en-US" w:eastAsia="ko-KR"/>
        </w:rPr>
        <w:t>t is possible to configure a UE to aggregate a different number of CCs and different bandwidths in the UL and the DL</w:t>
      </w:r>
      <w:r>
        <w:rPr>
          <w:lang w:val="en-US" w:eastAsia="ko-KR"/>
        </w:rPr>
        <w:t xml:space="preserve"> (DL/UL asymmetry)</w:t>
      </w:r>
      <w:r w:rsidR="00582610">
        <w:rPr>
          <w:lang w:val="en-US" w:eastAsia="ko-KR"/>
        </w:rPr>
        <w:t>.</w:t>
      </w:r>
    </w:p>
    <w:p w14:paraId="02DDBF51" w14:textId="77777777" w:rsidR="00714BB8" w:rsidRDefault="00F6097F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It provide</w:t>
      </w:r>
      <w:r w:rsidR="00341E56">
        <w:rPr>
          <w:lang w:val="en-US" w:eastAsia="ko-KR"/>
        </w:rPr>
        <w:t>s</w:t>
      </w:r>
      <w:r>
        <w:rPr>
          <w:lang w:val="en-US" w:eastAsia="ko-KR"/>
        </w:rPr>
        <w:t xml:space="preserve"> c</w:t>
      </w:r>
      <w:r w:rsidR="00714BB8">
        <w:rPr>
          <w:lang w:val="en-US" w:eastAsia="ko-KR"/>
        </w:rPr>
        <w:t>omponent carrier specific link adaptation</w:t>
      </w:r>
      <w:r w:rsidR="00341E56">
        <w:rPr>
          <w:lang w:val="en-US" w:eastAsia="ko-KR"/>
        </w:rPr>
        <w:t xml:space="preserve"> </w:t>
      </w:r>
      <w:r>
        <w:rPr>
          <w:lang w:val="en-US" w:eastAsia="ko-KR"/>
        </w:rPr>
        <w:t xml:space="preserve">at the cost of associated signaling. </w:t>
      </w:r>
    </w:p>
    <w:p w14:paraId="100128D2" w14:textId="77777777" w:rsidR="004A3E6E" w:rsidRDefault="00CE5B61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It enables reasonable </w:t>
      </w:r>
      <w:r w:rsidR="004A3E6E" w:rsidRPr="006B151A">
        <w:rPr>
          <w:rFonts w:hint="eastAsia"/>
          <w:lang w:val="en-US" w:eastAsia="ko-KR"/>
        </w:rPr>
        <w:t xml:space="preserve">UE </w:t>
      </w:r>
      <w:r>
        <w:rPr>
          <w:lang w:val="en-US" w:eastAsia="ko-KR"/>
        </w:rPr>
        <w:t xml:space="preserve">battery consumption by means of </w:t>
      </w:r>
      <w:r w:rsidR="004A3E6E" w:rsidRPr="006B151A">
        <w:rPr>
          <w:rFonts w:hint="eastAsia"/>
          <w:lang w:val="en-US" w:eastAsia="ko-KR"/>
        </w:rPr>
        <w:t>S</w:t>
      </w:r>
      <w:r w:rsidR="00331346">
        <w:rPr>
          <w:lang w:val="en-US" w:eastAsia="ko-KR"/>
        </w:rPr>
        <w:t>C</w:t>
      </w:r>
      <w:r w:rsidR="004A3E6E" w:rsidRPr="006B151A">
        <w:rPr>
          <w:rFonts w:hint="eastAsia"/>
          <w:lang w:val="en-US" w:eastAsia="ko-KR"/>
        </w:rPr>
        <w:t>ell activation/deactivation</w:t>
      </w:r>
      <w:r w:rsidR="00CF4D36">
        <w:rPr>
          <w:lang w:val="en-US" w:eastAsia="ko-KR"/>
        </w:rPr>
        <w:t>.</w:t>
      </w:r>
    </w:p>
    <w:p w14:paraId="1787C215" w14:textId="77777777" w:rsidR="00CE5B61" w:rsidRPr="00E37D41" w:rsidRDefault="00340B30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340B30">
        <w:rPr>
          <w:lang w:val="en-US"/>
        </w:rPr>
        <w:t xml:space="preserve">NW energy saving can be facilitated using cell on/off. </w:t>
      </w:r>
      <w:r w:rsidR="00CF4D36" w:rsidRPr="005132EF">
        <w:t>A cell whose downlink transmission is turned off may be configured as a deactivated SCell for a UE.</w:t>
      </w:r>
    </w:p>
    <w:p w14:paraId="4E2D562D" w14:textId="1AAD032A" w:rsidR="00331346" w:rsidRDefault="00331346" w:rsidP="00402D9D">
      <w:pPr>
        <w:pStyle w:val="a4"/>
        <w:numPr>
          <w:ilvl w:val="0"/>
          <w:numId w:val="1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It incurs signaling overhead both in DL and UL in proportion to the number of aggregated CCs.</w:t>
      </w:r>
      <w:r w:rsidR="005B68F9">
        <w:rPr>
          <w:color w:val="000000" w:themeColor="text1"/>
          <w:lang w:eastAsia="ko-KR"/>
        </w:rPr>
        <w:t xml:space="preserve"> In case of UL HARQ feedback, </w:t>
      </w:r>
      <w:r w:rsidR="00270B28">
        <w:rPr>
          <w:color w:val="000000" w:themeColor="text1"/>
          <w:lang w:eastAsia="ko-KR"/>
        </w:rPr>
        <w:t xml:space="preserve">a proper </w:t>
      </w:r>
      <w:r w:rsidR="005B68F9">
        <w:rPr>
          <w:color w:val="000000" w:themeColor="text1"/>
          <w:lang w:eastAsia="ko-KR"/>
        </w:rPr>
        <w:t xml:space="preserve">multiplexing </w:t>
      </w:r>
      <w:r w:rsidR="00270B28">
        <w:rPr>
          <w:color w:val="000000" w:themeColor="text1"/>
          <w:lang w:eastAsia="ko-KR"/>
        </w:rPr>
        <w:t xml:space="preserve">operation </w:t>
      </w:r>
      <w:r w:rsidR="005B68F9">
        <w:rPr>
          <w:color w:val="000000" w:themeColor="text1"/>
          <w:lang w:eastAsia="ko-KR"/>
        </w:rPr>
        <w:t xml:space="preserve">would be needed </w:t>
      </w:r>
      <w:r w:rsidR="00D33089">
        <w:rPr>
          <w:color w:val="000000" w:themeColor="text1"/>
          <w:lang w:val="en-US" w:eastAsia="ko-KR"/>
        </w:rPr>
        <w:t>for</w:t>
      </w:r>
      <w:r w:rsidR="00270B28">
        <w:rPr>
          <w:color w:val="000000" w:themeColor="text1"/>
          <w:lang w:eastAsia="ko-KR"/>
        </w:rPr>
        <w:t xml:space="preserve"> </w:t>
      </w:r>
      <w:r w:rsidR="005B68F9">
        <w:rPr>
          <w:color w:val="000000" w:themeColor="text1"/>
          <w:lang w:eastAsia="ko-KR"/>
        </w:rPr>
        <w:t>UL coverage</w:t>
      </w:r>
      <w:r w:rsidR="00270B28">
        <w:rPr>
          <w:color w:val="000000" w:themeColor="text1"/>
          <w:lang w:eastAsia="ko-KR"/>
        </w:rPr>
        <w:t xml:space="preserve"> </w:t>
      </w:r>
      <w:r w:rsidR="00D33089">
        <w:rPr>
          <w:color w:val="000000" w:themeColor="text1"/>
          <w:lang w:val="en-US" w:eastAsia="ko-KR"/>
        </w:rPr>
        <w:t>limited UEs</w:t>
      </w:r>
      <w:r w:rsidR="00270B28">
        <w:rPr>
          <w:color w:val="000000" w:themeColor="text1"/>
          <w:lang w:eastAsia="ko-KR"/>
        </w:rPr>
        <w:t>.</w:t>
      </w:r>
    </w:p>
    <w:p w14:paraId="3C4FDF2E" w14:textId="2D785778" w:rsidR="00E37D41" w:rsidRPr="00E37D41" w:rsidRDefault="00E37D41" w:rsidP="00402D9D">
      <w:pPr>
        <w:pStyle w:val="a4"/>
        <w:numPr>
          <w:ilvl w:val="0"/>
          <w:numId w:val="16"/>
        </w:numPr>
        <w:ind w:leftChars="0"/>
        <w:jc w:val="both"/>
      </w:pPr>
      <w:r>
        <w:rPr>
          <w:rFonts w:hint="eastAsia"/>
          <w:lang w:eastAsia="ko-KR"/>
        </w:rPr>
        <w:t>C</w:t>
      </w:r>
      <w:r>
        <w:rPr>
          <w:lang w:eastAsia="ko-KR"/>
        </w:rPr>
        <w:t>A/DC functionality is not limited to</w:t>
      </w:r>
      <w:r w:rsidR="00513430">
        <w:rPr>
          <w:lang w:eastAsia="ko-KR"/>
        </w:rPr>
        <w:t xml:space="preserve"> </w:t>
      </w:r>
      <w:r>
        <w:rPr>
          <w:lang w:eastAsia="ko-KR"/>
        </w:rPr>
        <w:t>contiguous spectrum.</w:t>
      </w:r>
    </w:p>
    <w:p w14:paraId="5F31B197" w14:textId="77777777" w:rsidR="004A3E6E" w:rsidRDefault="00331346" w:rsidP="00402D9D">
      <w:pPr>
        <w:pStyle w:val="a4"/>
        <w:numPr>
          <w:ilvl w:val="0"/>
          <w:numId w:val="16"/>
        </w:numPr>
        <w:ind w:leftChars="0"/>
        <w:jc w:val="both"/>
      </w:pPr>
      <w:r>
        <w:t>L</w:t>
      </w:r>
      <w:r w:rsidR="00340B30">
        <w:t>a</w:t>
      </w:r>
      <w:r w:rsidR="00582610">
        <w:t>r</w:t>
      </w:r>
      <w:r w:rsidR="00340B30">
        <w:t xml:space="preserve">ger standard efforts would be required to specify </w:t>
      </w:r>
      <w:r w:rsidR="004A3E6E">
        <w:t>RF requirements for each CA</w:t>
      </w:r>
      <w:r w:rsidR="00340B30">
        <w:t>/DC</w:t>
      </w:r>
      <w:r w:rsidR="004A3E6E">
        <w:t xml:space="preserve"> band combination</w:t>
      </w:r>
      <w:r w:rsidR="00340B30">
        <w:t>.</w:t>
      </w:r>
    </w:p>
    <w:p w14:paraId="1076CB72" w14:textId="77777777" w:rsidR="001159AD" w:rsidRPr="009A1BB1" w:rsidRDefault="001159AD" w:rsidP="00402D9D">
      <w:pPr>
        <w:jc w:val="both"/>
        <w:rPr>
          <w:u w:val="single"/>
          <w:lang w:val="en-US" w:eastAsia="ko-KR"/>
        </w:rPr>
      </w:pPr>
      <w:r>
        <w:rPr>
          <w:u w:val="single"/>
          <w:lang w:eastAsia="ko-KR"/>
        </w:rPr>
        <w:t>Single carrier operation</w:t>
      </w:r>
    </w:p>
    <w:p w14:paraId="386782DF" w14:textId="41B76DE3" w:rsidR="005D4FA1" w:rsidRPr="00383F58" w:rsidRDefault="00297077" w:rsidP="00383F58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495E0F">
        <w:rPr>
          <w:lang w:val="en-US" w:eastAsia="ko-KR"/>
        </w:rPr>
        <w:t xml:space="preserve">The </w:t>
      </w:r>
      <w:r w:rsidR="00513430">
        <w:rPr>
          <w:lang w:val="en-US" w:eastAsia="ko-KR"/>
        </w:rPr>
        <w:t xml:space="preserve">necessary </w:t>
      </w:r>
      <w:r w:rsidRPr="00495E0F">
        <w:rPr>
          <w:lang w:val="en-US" w:eastAsia="ko-KR"/>
        </w:rPr>
        <w:t xml:space="preserve">signaling </w:t>
      </w:r>
      <w:r w:rsidR="00C511B9" w:rsidRPr="00495E0F">
        <w:rPr>
          <w:lang w:val="en-US" w:eastAsia="ko-KR"/>
        </w:rPr>
        <w:t xml:space="preserve">for scheduling grant </w:t>
      </w:r>
      <w:r w:rsidRPr="00495E0F">
        <w:rPr>
          <w:lang w:val="en-US" w:eastAsia="ko-KR"/>
        </w:rPr>
        <w:t xml:space="preserve">can be </w:t>
      </w:r>
      <w:r w:rsidR="00FE367A" w:rsidRPr="00495E0F">
        <w:rPr>
          <w:lang w:val="en-US" w:eastAsia="ko-KR"/>
        </w:rPr>
        <w:t xml:space="preserve">kept </w:t>
      </w:r>
      <w:r w:rsidR="00513430">
        <w:rPr>
          <w:lang w:val="en-US" w:eastAsia="ko-KR"/>
        </w:rPr>
        <w:t>smaller than that of CA/DC</w:t>
      </w:r>
      <w:r w:rsidR="00C511B9" w:rsidRPr="00495E0F">
        <w:rPr>
          <w:lang w:val="en-US" w:eastAsia="ko-KR"/>
        </w:rPr>
        <w:t xml:space="preserve">. </w:t>
      </w:r>
      <w:r w:rsidR="006C130F">
        <w:rPr>
          <w:lang w:val="en-US" w:eastAsia="ko-KR"/>
        </w:rPr>
        <w:t>Specifically, t</w:t>
      </w:r>
      <w:r w:rsidR="005D4FA1" w:rsidRPr="00383F58">
        <w:rPr>
          <w:lang w:val="en-US" w:eastAsia="ko-KR"/>
        </w:rPr>
        <w:t xml:space="preserve">he difference comes from whether the control information fields, e.g., HARQ related information, MCS, </w:t>
      </w:r>
      <w:r w:rsidR="006C130F">
        <w:rPr>
          <w:lang w:val="en-US" w:eastAsia="ko-KR"/>
        </w:rPr>
        <w:t>and CRC</w:t>
      </w:r>
      <w:r w:rsidR="005D4FA1" w:rsidRPr="00383F58">
        <w:rPr>
          <w:lang w:val="en-US" w:eastAsia="ko-KR"/>
        </w:rPr>
        <w:t xml:space="preserve">, should be duplicated (CA/DC) or not (single carrier operation). </w:t>
      </w:r>
    </w:p>
    <w:p w14:paraId="76147029" w14:textId="03D78309" w:rsidR="00FA3CF8" w:rsidRPr="00A75B62" w:rsidRDefault="00FA3CF8" w:rsidP="00F711C6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A75B62">
        <w:rPr>
          <w:lang w:val="en-US" w:eastAsia="ko-KR"/>
        </w:rPr>
        <w:t>L</w:t>
      </w:r>
      <w:r w:rsidRPr="00A75B62">
        <w:rPr>
          <w:rFonts w:hint="eastAsia"/>
          <w:lang w:val="en-US" w:eastAsia="ko-KR"/>
        </w:rPr>
        <w:t>ess number of UE blind decoding attempts</w:t>
      </w:r>
      <w:r w:rsidRPr="00A75B62">
        <w:rPr>
          <w:lang w:val="en-US" w:eastAsia="ko-KR"/>
        </w:rPr>
        <w:t xml:space="preserve"> can be achieved</w:t>
      </w:r>
      <w:r w:rsidRPr="00A75B62">
        <w:rPr>
          <w:rFonts w:hint="eastAsia"/>
          <w:lang w:val="en-US" w:eastAsia="ko-KR"/>
        </w:rPr>
        <w:t xml:space="preserve"> </w:t>
      </w:r>
      <w:r w:rsidR="003C5D96">
        <w:rPr>
          <w:lang w:eastAsia="ko-KR"/>
        </w:rPr>
        <w:t xml:space="preserve">which would </w:t>
      </w:r>
      <w:r>
        <w:rPr>
          <w:lang w:eastAsia="ko-KR"/>
        </w:rPr>
        <w:t>enable less UE power consumption.</w:t>
      </w:r>
      <w:r w:rsidR="00A75B62">
        <w:rPr>
          <w:lang w:eastAsia="ko-KR"/>
        </w:rPr>
        <w:t xml:space="preserve"> On the other hand, for each blind decoding attempt, the amount of control signalling would be large</w:t>
      </w:r>
      <w:r w:rsidR="003C5D96">
        <w:rPr>
          <w:lang w:eastAsia="ko-KR"/>
        </w:rPr>
        <w:t xml:space="preserve">r for single carrier operation. </w:t>
      </w:r>
    </w:p>
    <w:p w14:paraId="091FDC38" w14:textId="77777777" w:rsidR="00905017" w:rsidRPr="00905017" w:rsidRDefault="00513430" w:rsidP="00DF6F94">
      <w:pPr>
        <w:pStyle w:val="a4"/>
        <w:numPr>
          <w:ilvl w:val="0"/>
          <w:numId w:val="16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Assuming single HARQ entity, </w:t>
      </w:r>
      <w:r>
        <w:rPr>
          <w:rFonts w:hint="eastAsia"/>
          <w:lang w:eastAsia="ko-KR"/>
        </w:rPr>
        <w:t xml:space="preserve">HARQ feedback can be simplified and this </w:t>
      </w:r>
      <w:r w:rsidR="00623124">
        <w:rPr>
          <w:lang w:eastAsia="ko-KR"/>
        </w:rPr>
        <w:t xml:space="preserve">is </w:t>
      </w:r>
      <w:r>
        <w:rPr>
          <w:lang w:eastAsia="ko-KR"/>
        </w:rPr>
        <w:t xml:space="preserve">in turn </w:t>
      </w:r>
      <w:r w:rsidR="0014359C">
        <w:rPr>
          <w:lang w:eastAsia="ko-KR"/>
        </w:rPr>
        <w:t>mat</w:t>
      </w:r>
      <w:r w:rsidR="00623124">
        <w:rPr>
          <w:lang w:eastAsia="ko-KR"/>
        </w:rPr>
        <w:t>erial</w:t>
      </w:r>
      <w:r>
        <w:rPr>
          <w:lang w:eastAsia="ko-KR"/>
        </w:rPr>
        <w:t xml:space="preserve"> for</w:t>
      </w:r>
      <w:r w:rsidR="00FA3CF8">
        <w:rPr>
          <w:lang w:eastAsia="ko-KR"/>
        </w:rPr>
        <w:t xml:space="preserve"> </w:t>
      </w:r>
      <w:r w:rsidR="00623124">
        <w:rPr>
          <w:lang w:eastAsia="ko-KR"/>
        </w:rPr>
        <w:t>UL transmission</w:t>
      </w:r>
      <w:r w:rsidR="00C511B9">
        <w:rPr>
          <w:lang w:val="en-US" w:eastAsia="ko-KR"/>
        </w:rPr>
        <w:t>.</w:t>
      </w:r>
    </w:p>
    <w:p w14:paraId="2650059F" w14:textId="780011CC" w:rsidR="00C9641A" w:rsidRPr="006B151A" w:rsidRDefault="004552CE" w:rsidP="00C9641A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C9641A">
        <w:rPr>
          <w:lang w:val="en-US" w:eastAsia="ko-KR"/>
        </w:rPr>
        <w:t xml:space="preserve">ontiguous wide spectrum </w:t>
      </w:r>
      <w:r>
        <w:rPr>
          <w:lang w:val="en-US" w:eastAsia="ko-KR"/>
        </w:rPr>
        <w:t>is</w:t>
      </w:r>
      <w:r w:rsidR="00C9641A">
        <w:rPr>
          <w:lang w:val="en-US" w:eastAsia="ko-KR"/>
        </w:rPr>
        <w:t xml:space="preserve"> less </w:t>
      </w:r>
      <w:r w:rsidR="004B386B">
        <w:rPr>
          <w:lang w:val="en-US" w:eastAsia="ko-KR"/>
        </w:rPr>
        <w:t xml:space="preserve">available or </w:t>
      </w:r>
      <w:r w:rsidR="00A35FE5">
        <w:rPr>
          <w:lang w:val="en-US" w:eastAsia="ko-KR"/>
        </w:rPr>
        <w:t xml:space="preserve">is </w:t>
      </w:r>
      <w:r w:rsidR="004B386B">
        <w:rPr>
          <w:lang w:val="en-US" w:eastAsia="ko-KR"/>
        </w:rPr>
        <w:t>locally available.</w:t>
      </w:r>
    </w:p>
    <w:p w14:paraId="66F45DDB" w14:textId="35B7C96E" w:rsidR="005D4FA1" w:rsidRDefault="005D4FA1" w:rsidP="005D4FA1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It </w:t>
      </w:r>
      <w:r w:rsidR="004552CE">
        <w:rPr>
          <w:lang w:val="en-US" w:eastAsia="ko-KR"/>
        </w:rPr>
        <w:t xml:space="preserve">can </w:t>
      </w:r>
      <w:r>
        <w:rPr>
          <w:lang w:val="en-US" w:eastAsia="ko-KR"/>
        </w:rPr>
        <w:t xml:space="preserve">be possible to make the modem </w:t>
      </w:r>
      <w:r w:rsidRPr="006B151A">
        <w:rPr>
          <w:rFonts w:hint="eastAsia"/>
          <w:lang w:val="en-US" w:eastAsia="ko-KR"/>
        </w:rPr>
        <w:t>form factor</w:t>
      </w:r>
      <w:r>
        <w:rPr>
          <w:lang w:val="en-US" w:eastAsia="ko-KR"/>
        </w:rPr>
        <w:t xml:space="preserve"> smaller, e.g., by employing a single RF.</w:t>
      </w:r>
    </w:p>
    <w:p w14:paraId="47C18422" w14:textId="1F2F69AB" w:rsidR="00D42BCE" w:rsidRPr="00BE65BE" w:rsidRDefault="00D42BCE" w:rsidP="00F30B4A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BE65BE">
        <w:rPr>
          <w:lang w:val="en-US" w:eastAsia="ko-KR"/>
        </w:rPr>
        <w:t>Implementation feasibility should be further</w:t>
      </w:r>
      <w:r w:rsidR="004552CE">
        <w:rPr>
          <w:lang w:val="en-US" w:eastAsia="ko-KR"/>
        </w:rPr>
        <w:t xml:space="preserve"> studied</w:t>
      </w:r>
      <w:r w:rsidRPr="00BE65BE">
        <w:rPr>
          <w:lang w:val="en-US" w:eastAsia="ko-KR"/>
        </w:rPr>
        <w:t xml:space="preserve">. </w:t>
      </w:r>
      <w:r w:rsidR="00BE65BE" w:rsidRPr="00BE65BE">
        <w:rPr>
          <w:lang w:val="en-US" w:eastAsia="ko-KR"/>
        </w:rPr>
        <w:t xml:space="preserve">Basically, a single wideband RF (LNA, mixer, local oscillator, </w:t>
      </w:r>
      <w:r w:rsidR="007228B7">
        <w:rPr>
          <w:lang w:val="en-US" w:eastAsia="ko-KR"/>
        </w:rPr>
        <w:t xml:space="preserve">PA, </w:t>
      </w:r>
      <w:r w:rsidR="00BE65BE" w:rsidRPr="00BE65BE">
        <w:rPr>
          <w:lang w:val="en-US" w:eastAsia="ko-KR"/>
        </w:rPr>
        <w:t>etc.) and a single wideband baseband (ADC</w:t>
      </w:r>
      <w:r w:rsidR="007228B7">
        <w:rPr>
          <w:lang w:val="en-US" w:eastAsia="ko-KR"/>
        </w:rPr>
        <w:t>/DAC</w:t>
      </w:r>
      <w:r w:rsidR="00BE65BE" w:rsidRPr="00BE65BE">
        <w:rPr>
          <w:lang w:val="en-US" w:eastAsia="ko-KR"/>
        </w:rPr>
        <w:t>, FFT</w:t>
      </w:r>
      <w:r w:rsidR="007228B7">
        <w:rPr>
          <w:lang w:val="en-US" w:eastAsia="ko-KR"/>
        </w:rPr>
        <w:t>/IFF</w:t>
      </w:r>
      <w:r w:rsidR="000D1645">
        <w:rPr>
          <w:lang w:val="en-US" w:eastAsia="ko-KR"/>
        </w:rPr>
        <w:t>T</w:t>
      </w:r>
      <w:r w:rsidR="00BE65BE" w:rsidRPr="00BE65BE">
        <w:rPr>
          <w:lang w:val="en-US" w:eastAsia="ko-KR"/>
        </w:rPr>
        <w:t>, decoder</w:t>
      </w:r>
      <w:r w:rsidR="007228B7">
        <w:rPr>
          <w:lang w:val="en-US" w:eastAsia="ko-KR"/>
        </w:rPr>
        <w:t>/encoder</w:t>
      </w:r>
      <w:r w:rsidR="00BE65BE" w:rsidRPr="00BE65BE">
        <w:rPr>
          <w:lang w:val="en-US" w:eastAsia="ko-KR"/>
        </w:rPr>
        <w:t>, buffer</w:t>
      </w:r>
      <w:r w:rsidR="007228B7">
        <w:rPr>
          <w:lang w:val="en-US" w:eastAsia="ko-KR"/>
        </w:rPr>
        <w:t>, etc.</w:t>
      </w:r>
      <w:r w:rsidR="00BE65BE" w:rsidRPr="00BE65BE">
        <w:rPr>
          <w:lang w:val="en-US" w:eastAsia="ko-KR"/>
        </w:rPr>
        <w:t>) would be required.</w:t>
      </w:r>
      <w:r w:rsidR="000D1645">
        <w:rPr>
          <w:lang w:val="en-US" w:eastAsia="ko-KR"/>
        </w:rPr>
        <w:t xml:space="preserve"> </w:t>
      </w:r>
      <w:r w:rsidR="00C61D4A" w:rsidRPr="00C61D4A">
        <w:rPr>
          <w:lang w:val="en-US" w:eastAsia="ko-KR"/>
        </w:rPr>
        <w:t xml:space="preserve">For example, ADC implementation with </w:t>
      </w:r>
      <w:r w:rsidR="00C61D4A">
        <w:rPr>
          <w:lang w:val="en-US" w:eastAsia="ko-KR"/>
        </w:rPr>
        <w:t xml:space="preserve">several hundreds of </w:t>
      </w:r>
      <w:r w:rsidR="001772D2">
        <w:rPr>
          <w:lang w:val="en-US" w:eastAsia="ko-KR"/>
        </w:rPr>
        <w:t>M</w:t>
      </w:r>
      <w:r w:rsidR="00C61D4A" w:rsidRPr="00C61D4A">
        <w:rPr>
          <w:lang w:val="en-US" w:eastAsia="ko-KR"/>
        </w:rPr>
        <w:t xml:space="preserve">Hz sampling rate </w:t>
      </w:r>
      <w:r w:rsidR="004552CE">
        <w:rPr>
          <w:lang w:val="en-US" w:eastAsia="ko-KR"/>
        </w:rPr>
        <w:t>is</w:t>
      </w:r>
      <w:r w:rsidR="00C61D4A" w:rsidRPr="00C61D4A">
        <w:rPr>
          <w:lang w:val="en-US" w:eastAsia="ko-KR"/>
        </w:rPr>
        <w:t xml:space="preserve"> not </w:t>
      </w:r>
      <w:r w:rsidR="004552CE">
        <w:rPr>
          <w:lang w:val="en-US" w:eastAsia="ko-KR"/>
        </w:rPr>
        <w:t xml:space="preserve">yet </w:t>
      </w:r>
      <w:r w:rsidR="00C61D4A" w:rsidRPr="00C61D4A">
        <w:rPr>
          <w:lang w:val="en-US" w:eastAsia="ko-KR"/>
        </w:rPr>
        <w:t>mature</w:t>
      </w:r>
      <w:r w:rsidR="00C61D4A">
        <w:rPr>
          <w:lang w:val="en-US" w:eastAsia="ko-KR"/>
        </w:rPr>
        <w:t xml:space="preserve"> in </w:t>
      </w:r>
      <w:r w:rsidR="004552CE">
        <w:rPr>
          <w:lang w:val="en-US" w:eastAsia="ko-KR"/>
        </w:rPr>
        <w:t xml:space="preserve">the </w:t>
      </w:r>
      <w:r w:rsidR="00C61D4A">
        <w:rPr>
          <w:lang w:val="en-US" w:eastAsia="ko-KR"/>
        </w:rPr>
        <w:t>mobile industry</w:t>
      </w:r>
      <w:r w:rsidR="00C61D4A" w:rsidRPr="00C61D4A">
        <w:rPr>
          <w:lang w:val="en-US" w:eastAsia="ko-KR"/>
        </w:rPr>
        <w:t xml:space="preserve">. </w:t>
      </w:r>
      <w:r w:rsidR="000D1645">
        <w:rPr>
          <w:lang w:val="en-US" w:eastAsia="ko-KR"/>
        </w:rPr>
        <w:t xml:space="preserve">Table </w:t>
      </w:r>
      <w:r w:rsidR="00E71EBA">
        <w:rPr>
          <w:lang w:val="en-US" w:eastAsia="ko-KR"/>
        </w:rPr>
        <w:t>2</w:t>
      </w:r>
      <w:r w:rsidR="000D1645">
        <w:rPr>
          <w:lang w:val="en-US" w:eastAsia="ko-KR"/>
        </w:rPr>
        <w:t xml:space="preserve"> shows example sampling rate and channel bandwidth for various subcarrier spacing assuming 2048-FFT as in LTE.</w:t>
      </w:r>
      <w:r w:rsidR="003C5D96">
        <w:rPr>
          <w:lang w:val="en-US" w:eastAsia="ko-KR"/>
        </w:rPr>
        <w:t xml:space="preserve"> In table </w:t>
      </w:r>
      <w:r w:rsidR="00E71EBA">
        <w:rPr>
          <w:lang w:val="en-US" w:eastAsia="ko-KR"/>
        </w:rPr>
        <w:t>2</w:t>
      </w:r>
      <w:r w:rsidR="003C5D96">
        <w:rPr>
          <w:lang w:val="en-US" w:eastAsia="ko-KR"/>
        </w:rPr>
        <w:t>, the channel bandwidths are simply scaled from the reference case, i.e. LTE.</w:t>
      </w:r>
    </w:p>
    <w:p w14:paraId="65F6E391" w14:textId="77777777" w:rsidR="00C9641A" w:rsidRDefault="00C9641A" w:rsidP="00C9641A">
      <w:pPr>
        <w:pStyle w:val="TH"/>
      </w:pPr>
      <w:r>
        <w:lastRenderedPageBreak/>
        <w:t xml:space="preserve">Table </w:t>
      </w:r>
      <w:r w:rsidR="00F55138">
        <w:t>2</w:t>
      </w:r>
      <w:r>
        <w:t xml:space="preserve">: </w:t>
      </w:r>
      <w:r w:rsidR="000D1645">
        <w:t>Example sampling rate and channel bandwidth for various subcarrier spacing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1076"/>
        <w:gridCol w:w="2041"/>
        <w:gridCol w:w="2596"/>
      </w:tblGrid>
      <w:tr w:rsidR="00EB71DB" w:rsidRPr="008732FF" w14:paraId="144DE6A5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vAlign w:val="center"/>
            <w:hideMark/>
          </w:tcPr>
          <w:p w14:paraId="4B851C00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subcarrier spacing (kHz)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C8FFC2C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FFT size</w:t>
            </w:r>
          </w:p>
        </w:tc>
        <w:tc>
          <w:tcPr>
            <w:tcW w:w="2041" w:type="dxa"/>
            <w:shd w:val="clear" w:color="auto" w:fill="auto"/>
            <w:vAlign w:val="center"/>
            <w:hideMark/>
          </w:tcPr>
          <w:p w14:paraId="4ACA0B76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sampling rate (MHz)</w:t>
            </w:r>
          </w:p>
        </w:tc>
        <w:tc>
          <w:tcPr>
            <w:tcW w:w="2596" w:type="dxa"/>
          </w:tcPr>
          <w:p w14:paraId="442681C9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C</w:t>
            </w:r>
            <w:r>
              <w:rPr>
                <w:rFonts w:eastAsiaTheme="minorEastAsia" w:cs="Arial" w:hint="eastAsia"/>
                <w:lang w:eastAsia="ko-KR"/>
              </w:rPr>
              <w:t xml:space="preserve">hannel </w:t>
            </w:r>
            <w:r>
              <w:rPr>
                <w:rFonts w:eastAsiaTheme="minorEastAsia" w:cs="Arial"/>
                <w:lang w:eastAsia="ko-KR"/>
              </w:rPr>
              <w:t>bandwidth (MHz)</w:t>
            </w:r>
          </w:p>
        </w:tc>
      </w:tr>
      <w:tr w:rsidR="00EB71DB" w:rsidRPr="008732FF" w14:paraId="637B0CB8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B960DA1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15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958A1F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01E07652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30.72</w:t>
            </w:r>
          </w:p>
        </w:tc>
        <w:tc>
          <w:tcPr>
            <w:tcW w:w="2596" w:type="dxa"/>
          </w:tcPr>
          <w:p w14:paraId="1B27DDF7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20</w:t>
            </w:r>
          </w:p>
        </w:tc>
      </w:tr>
      <w:tr w:rsidR="00EB71DB" w:rsidRPr="008732FF" w14:paraId="14727607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2A3E45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30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47B638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6CA5F2EE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61.44</w:t>
            </w:r>
          </w:p>
        </w:tc>
        <w:tc>
          <w:tcPr>
            <w:tcW w:w="2596" w:type="dxa"/>
          </w:tcPr>
          <w:p w14:paraId="356590D8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40</w:t>
            </w:r>
          </w:p>
        </w:tc>
      </w:tr>
      <w:tr w:rsidR="00EB71DB" w:rsidRPr="008732FF" w14:paraId="1AB864F9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626AFEE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60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537F895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1F482BAC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122.88</w:t>
            </w:r>
          </w:p>
        </w:tc>
        <w:tc>
          <w:tcPr>
            <w:tcW w:w="2596" w:type="dxa"/>
          </w:tcPr>
          <w:p w14:paraId="2EC01A29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80</w:t>
            </w:r>
          </w:p>
        </w:tc>
      </w:tr>
      <w:tr w:rsidR="00EB71DB" w:rsidRPr="008732FF" w14:paraId="01F75ABF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2F06624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120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2F4EBA7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29011F70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245.76</w:t>
            </w:r>
          </w:p>
        </w:tc>
        <w:tc>
          <w:tcPr>
            <w:tcW w:w="2596" w:type="dxa"/>
          </w:tcPr>
          <w:p w14:paraId="2B1FE740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160</w:t>
            </w:r>
          </w:p>
        </w:tc>
      </w:tr>
      <w:tr w:rsidR="00EB71DB" w:rsidRPr="008732FF" w14:paraId="5F15813A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960F25C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240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3E63E7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5F8B7364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491.52</w:t>
            </w:r>
          </w:p>
        </w:tc>
        <w:tc>
          <w:tcPr>
            <w:tcW w:w="2596" w:type="dxa"/>
          </w:tcPr>
          <w:p w14:paraId="03D6B61F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320</w:t>
            </w:r>
          </w:p>
        </w:tc>
      </w:tr>
      <w:tr w:rsidR="00EB71DB" w:rsidRPr="008732FF" w14:paraId="70D044F4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570B703A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480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CDD38F5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7DDF11AD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983.04</w:t>
            </w:r>
          </w:p>
        </w:tc>
        <w:tc>
          <w:tcPr>
            <w:tcW w:w="2596" w:type="dxa"/>
          </w:tcPr>
          <w:p w14:paraId="71B611A8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640</w:t>
            </w:r>
          </w:p>
        </w:tc>
      </w:tr>
    </w:tbl>
    <w:p w14:paraId="64B318FB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45D22EF3" w14:textId="77777777" w:rsidR="0005738A" w:rsidRDefault="0005738A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5738A">
        <w:rPr>
          <w:rFonts w:hint="eastAsia"/>
          <w:color w:val="000000" w:themeColor="text1"/>
          <w:lang w:eastAsia="ko-KR"/>
        </w:rPr>
        <w:t>This contribution compare</w:t>
      </w:r>
      <w:r w:rsidR="00545114">
        <w:rPr>
          <w:color w:val="000000" w:themeColor="text1"/>
          <w:lang w:eastAsia="ko-KR"/>
        </w:rPr>
        <w:t>s</w:t>
      </w:r>
      <w:r>
        <w:rPr>
          <w:color w:val="000000" w:themeColor="text1"/>
          <w:lang w:eastAsia="ko-KR"/>
        </w:rPr>
        <w:t xml:space="preserve"> CA/DC and single carrier operation</w:t>
      </w:r>
      <w:r w:rsidRPr="0005738A"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to support NR wider bandwidth operation. </w:t>
      </w:r>
      <w:r w:rsidR="00BF4231">
        <w:rPr>
          <w:color w:val="000000" w:themeColor="text1"/>
          <w:lang w:eastAsia="ko-KR"/>
        </w:rPr>
        <w:t>The discussion point</w:t>
      </w:r>
      <w:r w:rsidR="001B2AA7">
        <w:rPr>
          <w:color w:val="000000" w:themeColor="text1"/>
          <w:lang w:eastAsia="ko-KR"/>
        </w:rPr>
        <w:t>s</w:t>
      </w:r>
      <w:r w:rsidR="00BF4231">
        <w:rPr>
          <w:color w:val="000000" w:themeColor="text1"/>
          <w:lang w:eastAsia="ko-KR"/>
        </w:rPr>
        <w:t xml:space="preserve"> for </w:t>
      </w:r>
      <w:r w:rsidR="001B2AA7">
        <w:rPr>
          <w:color w:val="000000" w:themeColor="text1"/>
          <w:lang w:eastAsia="ko-KR"/>
        </w:rPr>
        <w:t>further</w:t>
      </w:r>
      <w:r w:rsidR="00BF4231">
        <w:rPr>
          <w:color w:val="000000" w:themeColor="text1"/>
          <w:lang w:eastAsia="ko-KR"/>
        </w:rPr>
        <w:t xml:space="preserve"> study would include signalling overhead, UE/</w:t>
      </w:r>
      <w:r w:rsidR="00B571E8">
        <w:rPr>
          <w:color w:val="000000" w:themeColor="text1"/>
          <w:lang w:eastAsia="ko-KR"/>
        </w:rPr>
        <w:t>NW</w:t>
      </w:r>
      <w:r w:rsidR="00BF4231">
        <w:rPr>
          <w:color w:val="000000" w:themeColor="text1"/>
          <w:lang w:eastAsia="ko-KR"/>
        </w:rPr>
        <w:t xml:space="preserve"> energy saving, </w:t>
      </w:r>
      <w:r w:rsidR="008F7117">
        <w:rPr>
          <w:color w:val="000000" w:themeColor="text1"/>
          <w:lang w:eastAsia="ko-KR"/>
        </w:rPr>
        <w:t xml:space="preserve">implementation feasibility, </w:t>
      </w:r>
      <w:r w:rsidR="004552CE">
        <w:rPr>
          <w:color w:val="000000" w:themeColor="text1"/>
          <w:lang w:eastAsia="ko-KR"/>
        </w:rPr>
        <w:t xml:space="preserve">cost, </w:t>
      </w:r>
      <w:r w:rsidR="00BF4231">
        <w:rPr>
          <w:color w:val="000000" w:themeColor="text1"/>
          <w:lang w:eastAsia="ko-KR"/>
        </w:rPr>
        <w:t>etc.</w:t>
      </w:r>
    </w:p>
    <w:p w14:paraId="2B5FF672" w14:textId="1C85C92D" w:rsidR="00BF4231" w:rsidRDefault="00545114" w:rsidP="0054511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aking </w:t>
      </w:r>
      <w:r>
        <w:rPr>
          <w:color w:val="000000" w:themeColor="text1"/>
          <w:lang w:eastAsia="ko-KR"/>
        </w:rPr>
        <w:t xml:space="preserve">LTE CA operation as a baseline, </w:t>
      </w:r>
      <w:r w:rsidR="00FA6856">
        <w:rPr>
          <w:color w:val="000000" w:themeColor="text1"/>
          <w:lang w:eastAsia="ko-KR"/>
        </w:rPr>
        <w:t xml:space="preserve">CA/DC provides NW configurability in flexible </w:t>
      </w:r>
      <w:r>
        <w:rPr>
          <w:color w:val="000000" w:themeColor="text1"/>
          <w:lang w:eastAsia="ko-KR"/>
        </w:rPr>
        <w:t>spectrum</w:t>
      </w:r>
      <w:r w:rsidR="00FA6856">
        <w:rPr>
          <w:color w:val="000000" w:themeColor="text1"/>
          <w:lang w:eastAsia="ko-KR"/>
        </w:rPr>
        <w:t xml:space="preserve"> usage for a UE, e.g., DL/UL asymmetric configuration</w:t>
      </w:r>
      <w:r w:rsidR="00A35FE5">
        <w:rPr>
          <w:color w:val="000000" w:themeColor="text1"/>
          <w:lang w:eastAsia="ko-KR"/>
        </w:rPr>
        <w:t xml:space="preserve"> or for non-contiguous spectrum</w:t>
      </w:r>
      <w:r w:rsidR="00F2399A">
        <w:rPr>
          <w:color w:val="000000" w:themeColor="text1"/>
          <w:lang w:eastAsia="ko-KR"/>
        </w:rPr>
        <w:t xml:space="preserve">. </w:t>
      </w:r>
      <w:r w:rsidR="00E3648A">
        <w:rPr>
          <w:color w:val="000000" w:themeColor="text1"/>
          <w:lang w:eastAsia="ko-KR"/>
        </w:rPr>
        <w:t>CA/DC can facilitate UE/</w:t>
      </w:r>
      <w:r w:rsidR="0035530A">
        <w:rPr>
          <w:color w:val="000000" w:themeColor="text1"/>
          <w:lang w:eastAsia="ko-KR"/>
        </w:rPr>
        <w:t>NW</w:t>
      </w:r>
      <w:r w:rsidR="00E3648A">
        <w:rPr>
          <w:color w:val="000000" w:themeColor="text1"/>
          <w:lang w:eastAsia="ko-KR"/>
        </w:rPr>
        <w:t xml:space="preserve"> energy saving by means of SCell activation/deactivation</w:t>
      </w:r>
      <w:r w:rsidR="00F2399A">
        <w:rPr>
          <w:color w:val="000000" w:themeColor="text1"/>
          <w:lang w:eastAsia="ko-KR"/>
        </w:rPr>
        <w:t xml:space="preserve"> functionality</w:t>
      </w:r>
      <w:r w:rsidR="00E3648A">
        <w:rPr>
          <w:color w:val="000000" w:themeColor="text1"/>
          <w:lang w:eastAsia="ko-KR"/>
        </w:rPr>
        <w:t>.</w:t>
      </w:r>
      <w:bookmarkStart w:id="3" w:name="_GoBack"/>
      <w:bookmarkEnd w:id="3"/>
    </w:p>
    <w:p w14:paraId="1B7E48E9" w14:textId="797A4B65" w:rsidR="00C51967" w:rsidRDefault="00F2399A" w:rsidP="00653A1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On the other hand, single carrier operation demands less signalling overhead assuming single HARQ entity across entire bandwidth. </w:t>
      </w:r>
      <w:r w:rsidR="00545114">
        <w:rPr>
          <w:color w:val="000000" w:themeColor="text1"/>
          <w:lang w:eastAsia="ko-KR"/>
        </w:rPr>
        <w:t>Further</w:t>
      </w:r>
      <w:r>
        <w:rPr>
          <w:color w:val="000000" w:themeColor="text1"/>
          <w:lang w:eastAsia="ko-KR"/>
        </w:rPr>
        <w:t xml:space="preserve">, </w:t>
      </w:r>
      <w:r w:rsidR="00A35FE5">
        <w:rPr>
          <w:color w:val="000000" w:themeColor="text1"/>
          <w:lang w:eastAsia="ko-KR"/>
        </w:rPr>
        <w:t xml:space="preserve">the number of UE </w:t>
      </w:r>
      <w:r w:rsidR="001B2AA7">
        <w:rPr>
          <w:color w:val="000000" w:themeColor="text1"/>
          <w:lang w:eastAsia="ko-KR"/>
        </w:rPr>
        <w:t xml:space="preserve">blind decoding </w:t>
      </w:r>
      <w:r w:rsidR="00A35FE5">
        <w:rPr>
          <w:color w:val="000000" w:themeColor="text1"/>
          <w:lang w:eastAsia="ko-KR"/>
        </w:rPr>
        <w:t xml:space="preserve">operations and associated UE power consumption </w:t>
      </w:r>
      <w:r w:rsidR="001B2AA7">
        <w:rPr>
          <w:color w:val="000000" w:themeColor="text1"/>
          <w:lang w:eastAsia="ko-KR"/>
        </w:rPr>
        <w:t>would</w:t>
      </w:r>
      <w:r w:rsidR="00A14BD6">
        <w:rPr>
          <w:color w:val="000000" w:themeColor="text1"/>
          <w:lang w:eastAsia="ko-KR"/>
        </w:rPr>
        <w:t xml:space="preserve"> be reduced </w:t>
      </w:r>
      <w:r w:rsidR="001B2AA7">
        <w:rPr>
          <w:color w:val="000000" w:themeColor="text1"/>
          <w:lang w:eastAsia="ko-KR"/>
        </w:rPr>
        <w:t xml:space="preserve">accordingly. </w:t>
      </w:r>
      <w:r w:rsidR="00A14BD6">
        <w:rPr>
          <w:color w:val="000000" w:themeColor="text1"/>
          <w:lang w:eastAsia="ko-KR"/>
        </w:rPr>
        <w:t>The implemen</w:t>
      </w:r>
      <w:r w:rsidR="001B2AA7">
        <w:rPr>
          <w:color w:val="000000" w:themeColor="text1"/>
          <w:lang w:eastAsia="ko-KR"/>
        </w:rPr>
        <w:t xml:space="preserve">tation feasibility </w:t>
      </w:r>
      <w:r w:rsidR="00A35FE5">
        <w:rPr>
          <w:color w:val="000000" w:themeColor="text1"/>
          <w:lang w:eastAsia="ko-KR"/>
        </w:rPr>
        <w:t xml:space="preserve">and associated cost </w:t>
      </w:r>
      <w:r w:rsidR="001B2AA7">
        <w:rPr>
          <w:color w:val="000000" w:themeColor="text1"/>
          <w:lang w:eastAsia="ko-KR"/>
        </w:rPr>
        <w:t>should be identified further in both RF and baseband aspects.</w:t>
      </w:r>
    </w:p>
    <w:p w14:paraId="56BFCFC9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17933441" w14:textId="77777777" w:rsidR="00887696" w:rsidRPr="00887696" w:rsidRDefault="00C51967" w:rsidP="00887696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="00887696">
        <w:t>3GPP TS 36.101</w:t>
      </w:r>
      <w:r w:rsidR="00887696" w:rsidRPr="00887696">
        <w:t xml:space="preserve"> </w:t>
      </w:r>
      <w:r w:rsidR="00887696">
        <w:t>E-UTRA User Equipment (UE) radio transmission and reception</w:t>
      </w:r>
    </w:p>
    <w:sectPr w:rsidR="00887696" w:rsidRPr="00887696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06983" w14:textId="77777777" w:rsidR="005A56C3" w:rsidRDefault="005A56C3">
      <w:r>
        <w:separator/>
      </w:r>
    </w:p>
  </w:endnote>
  <w:endnote w:type="continuationSeparator" w:id="0">
    <w:p w14:paraId="2BCD107B" w14:textId="77777777" w:rsidR="005A56C3" w:rsidRDefault="005A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D1B7D" w14:textId="77777777" w:rsidR="005A56C3" w:rsidRDefault="005A56C3">
      <w:r>
        <w:separator/>
      </w:r>
    </w:p>
  </w:footnote>
  <w:footnote w:type="continuationSeparator" w:id="0">
    <w:p w14:paraId="10191604" w14:textId="77777777" w:rsidR="005A56C3" w:rsidRDefault="005A5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195DE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1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20"/>
  </w:num>
  <w:num w:numId="16">
    <w:abstractNumId w:val="11"/>
  </w:num>
  <w:num w:numId="17">
    <w:abstractNumId w:val="5"/>
  </w:num>
  <w:num w:numId="18">
    <w:abstractNumId w:val="3"/>
  </w:num>
  <w:num w:numId="19">
    <w:abstractNumId w:val="22"/>
  </w:num>
  <w:num w:numId="20">
    <w:abstractNumId w:val="6"/>
  </w:num>
  <w:num w:numId="21">
    <w:abstractNumId w:val="18"/>
  </w:num>
  <w:num w:numId="22">
    <w:abstractNumId w:val="12"/>
  </w:num>
  <w:num w:numId="23">
    <w:abstractNumId w:val="23"/>
  </w:num>
  <w:num w:numId="24">
    <w:abstractNumId w:val="17"/>
  </w:num>
  <w:num w:numId="25">
    <w:abstractNumId w:val="9"/>
  </w:num>
  <w:num w:numId="26">
    <w:abstractNumId w:val="14"/>
  </w:num>
  <w:num w:numId="2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2CB6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573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172D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38A"/>
    <w:rsid w:val="000575C1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645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35B3"/>
    <w:rsid w:val="000E48A4"/>
    <w:rsid w:val="000E512F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59C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57AD2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6F1"/>
    <w:rsid w:val="00176B67"/>
    <w:rsid w:val="001772D2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620C"/>
    <w:rsid w:val="001B73F7"/>
    <w:rsid w:val="001B7B86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528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D1A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C2F"/>
    <w:rsid w:val="002A0128"/>
    <w:rsid w:val="002A1E47"/>
    <w:rsid w:val="002A3A3D"/>
    <w:rsid w:val="002A5CA4"/>
    <w:rsid w:val="002A626F"/>
    <w:rsid w:val="002A7253"/>
    <w:rsid w:val="002A74D6"/>
    <w:rsid w:val="002A7C2F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34D7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EDD"/>
    <w:rsid w:val="0033544D"/>
    <w:rsid w:val="00335F27"/>
    <w:rsid w:val="00336575"/>
    <w:rsid w:val="00337211"/>
    <w:rsid w:val="00337623"/>
    <w:rsid w:val="003406B4"/>
    <w:rsid w:val="00340B30"/>
    <w:rsid w:val="00341E56"/>
    <w:rsid w:val="0034227B"/>
    <w:rsid w:val="0034437D"/>
    <w:rsid w:val="0034484F"/>
    <w:rsid w:val="00345DEA"/>
    <w:rsid w:val="0034733A"/>
    <w:rsid w:val="003476A1"/>
    <w:rsid w:val="003514CD"/>
    <w:rsid w:val="00353783"/>
    <w:rsid w:val="00354667"/>
    <w:rsid w:val="00354C75"/>
    <w:rsid w:val="003552C8"/>
    <w:rsid w:val="0035530A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34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3F58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217"/>
    <w:rsid w:val="003965FC"/>
    <w:rsid w:val="00396A44"/>
    <w:rsid w:val="00397FC6"/>
    <w:rsid w:val="003A0B0B"/>
    <w:rsid w:val="003A4806"/>
    <w:rsid w:val="003A5945"/>
    <w:rsid w:val="003A5E49"/>
    <w:rsid w:val="003A68D3"/>
    <w:rsid w:val="003A730C"/>
    <w:rsid w:val="003B0031"/>
    <w:rsid w:val="003B0AC6"/>
    <w:rsid w:val="003B33FB"/>
    <w:rsid w:val="003B486C"/>
    <w:rsid w:val="003B4F37"/>
    <w:rsid w:val="003B5474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D96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4CD"/>
    <w:rsid w:val="003E6A7B"/>
    <w:rsid w:val="003E75EC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2CE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E0F"/>
    <w:rsid w:val="00497061"/>
    <w:rsid w:val="00497D37"/>
    <w:rsid w:val="004A0A28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6B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5F89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4E"/>
    <w:rsid w:val="00541FFA"/>
    <w:rsid w:val="005425B5"/>
    <w:rsid w:val="005434F9"/>
    <w:rsid w:val="0054367D"/>
    <w:rsid w:val="0054388E"/>
    <w:rsid w:val="00543F6E"/>
    <w:rsid w:val="00545114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2610"/>
    <w:rsid w:val="005837AB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363"/>
    <w:rsid w:val="00592741"/>
    <w:rsid w:val="005932D3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2F20"/>
    <w:rsid w:val="005A490C"/>
    <w:rsid w:val="005A4C2A"/>
    <w:rsid w:val="005A5633"/>
    <w:rsid w:val="005A56C3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7BC7"/>
    <w:rsid w:val="005E0296"/>
    <w:rsid w:val="005E2034"/>
    <w:rsid w:val="005E44CC"/>
    <w:rsid w:val="005E48CC"/>
    <w:rsid w:val="005E5060"/>
    <w:rsid w:val="005E52D7"/>
    <w:rsid w:val="005E58B6"/>
    <w:rsid w:val="005E630D"/>
    <w:rsid w:val="005F0409"/>
    <w:rsid w:val="005F19A0"/>
    <w:rsid w:val="005F1FBE"/>
    <w:rsid w:val="005F4E6B"/>
    <w:rsid w:val="005F508E"/>
    <w:rsid w:val="005F514C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268"/>
    <w:rsid w:val="00617606"/>
    <w:rsid w:val="006178E4"/>
    <w:rsid w:val="00620B19"/>
    <w:rsid w:val="00621018"/>
    <w:rsid w:val="0062196D"/>
    <w:rsid w:val="0062307E"/>
    <w:rsid w:val="00623124"/>
    <w:rsid w:val="006255CB"/>
    <w:rsid w:val="00626F3C"/>
    <w:rsid w:val="00627509"/>
    <w:rsid w:val="00630E9A"/>
    <w:rsid w:val="00631C9C"/>
    <w:rsid w:val="00632EAC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0FF7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EC6"/>
    <w:rsid w:val="006E51A2"/>
    <w:rsid w:val="006E5428"/>
    <w:rsid w:val="006E6A76"/>
    <w:rsid w:val="006F15E8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5CF"/>
    <w:rsid w:val="0071081E"/>
    <w:rsid w:val="007110E6"/>
    <w:rsid w:val="00711976"/>
    <w:rsid w:val="007130BE"/>
    <w:rsid w:val="00713D88"/>
    <w:rsid w:val="00714030"/>
    <w:rsid w:val="00714BB8"/>
    <w:rsid w:val="00714DB1"/>
    <w:rsid w:val="00715018"/>
    <w:rsid w:val="007155D3"/>
    <w:rsid w:val="007177ED"/>
    <w:rsid w:val="0071798B"/>
    <w:rsid w:val="0072161A"/>
    <w:rsid w:val="0072162A"/>
    <w:rsid w:val="0072166D"/>
    <w:rsid w:val="007217AF"/>
    <w:rsid w:val="00721B2F"/>
    <w:rsid w:val="007228B7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2CB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19B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ED9"/>
    <w:rsid w:val="0086401C"/>
    <w:rsid w:val="008640F9"/>
    <w:rsid w:val="00864E80"/>
    <w:rsid w:val="008658A6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96"/>
    <w:rsid w:val="008876A1"/>
    <w:rsid w:val="008903AE"/>
    <w:rsid w:val="00891393"/>
    <w:rsid w:val="00892057"/>
    <w:rsid w:val="00892EF8"/>
    <w:rsid w:val="00893197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4D0C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8F7117"/>
    <w:rsid w:val="00901A1C"/>
    <w:rsid w:val="0090279F"/>
    <w:rsid w:val="00902F8A"/>
    <w:rsid w:val="00903703"/>
    <w:rsid w:val="009038A9"/>
    <w:rsid w:val="00904908"/>
    <w:rsid w:val="00905017"/>
    <w:rsid w:val="0090674E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A71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9708A"/>
    <w:rsid w:val="009A067C"/>
    <w:rsid w:val="009A20C6"/>
    <w:rsid w:val="009A4121"/>
    <w:rsid w:val="009A546A"/>
    <w:rsid w:val="009B245D"/>
    <w:rsid w:val="009B2FA4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0A94"/>
    <w:rsid w:val="00A11BF8"/>
    <w:rsid w:val="00A12A90"/>
    <w:rsid w:val="00A14BD6"/>
    <w:rsid w:val="00A1530B"/>
    <w:rsid w:val="00A16523"/>
    <w:rsid w:val="00A16D7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5FE5"/>
    <w:rsid w:val="00A368E9"/>
    <w:rsid w:val="00A371FA"/>
    <w:rsid w:val="00A374C8"/>
    <w:rsid w:val="00A37A66"/>
    <w:rsid w:val="00A40AD6"/>
    <w:rsid w:val="00A41899"/>
    <w:rsid w:val="00A4353D"/>
    <w:rsid w:val="00A43BA2"/>
    <w:rsid w:val="00A4626E"/>
    <w:rsid w:val="00A471C4"/>
    <w:rsid w:val="00A47A1D"/>
    <w:rsid w:val="00A47A54"/>
    <w:rsid w:val="00A51FC5"/>
    <w:rsid w:val="00A53506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4892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6734"/>
    <w:rsid w:val="00AA729C"/>
    <w:rsid w:val="00AB1DAE"/>
    <w:rsid w:val="00AB217A"/>
    <w:rsid w:val="00AB2514"/>
    <w:rsid w:val="00AB265D"/>
    <w:rsid w:val="00AB2CAA"/>
    <w:rsid w:val="00AB2ECE"/>
    <w:rsid w:val="00AB3957"/>
    <w:rsid w:val="00AB3B1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18E5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3B8E"/>
    <w:rsid w:val="00B571E8"/>
    <w:rsid w:val="00B601C4"/>
    <w:rsid w:val="00B608DB"/>
    <w:rsid w:val="00B60F97"/>
    <w:rsid w:val="00B60FD5"/>
    <w:rsid w:val="00B6125D"/>
    <w:rsid w:val="00B61D56"/>
    <w:rsid w:val="00B6315E"/>
    <w:rsid w:val="00B645FD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CCF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1034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5BE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423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2"/>
    <w:rsid w:val="00C44D97"/>
    <w:rsid w:val="00C45C2A"/>
    <w:rsid w:val="00C46602"/>
    <w:rsid w:val="00C476B0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5B61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2EE"/>
    <w:rsid w:val="00CF359A"/>
    <w:rsid w:val="00CF3790"/>
    <w:rsid w:val="00CF3B66"/>
    <w:rsid w:val="00CF40C5"/>
    <w:rsid w:val="00CF4D36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6F5"/>
    <w:rsid w:val="00D07B9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5A7D"/>
    <w:rsid w:val="00DE714A"/>
    <w:rsid w:val="00DF190C"/>
    <w:rsid w:val="00DF27CE"/>
    <w:rsid w:val="00DF2CB8"/>
    <w:rsid w:val="00DF2DC2"/>
    <w:rsid w:val="00DF3A66"/>
    <w:rsid w:val="00DF3E32"/>
    <w:rsid w:val="00DF6F94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58E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1EBA"/>
    <w:rsid w:val="00E725B1"/>
    <w:rsid w:val="00E73012"/>
    <w:rsid w:val="00E7696A"/>
    <w:rsid w:val="00E76A56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FE3"/>
    <w:rsid w:val="00E958B5"/>
    <w:rsid w:val="00E95A75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59F"/>
    <w:rsid w:val="00ED2688"/>
    <w:rsid w:val="00EE082D"/>
    <w:rsid w:val="00EE08C5"/>
    <w:rsid w:val="00EE0C1E"/>
    <w:rsid w:val="00EE4827"/>
    <w:rsid w:val="00EE4B40"/>
    <w:rsid w:val="00EE4C19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99A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453A"/>
    <w:rsid w:val="00F55138"/>
    <w:rsid w:val="00F55945"/>
    <w:rsid w:val="00F56484"/>
    <w:rsid w:val="00F569B9"/>
    <w:rsid w:val="00F56C05"/>
    <w:rsid w:val="00F56E59"/>
    <w:rsid w:val="00F6097F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67A"/>
    <w:rsid w:val="00FE3DB3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  <w15:docId w15:val="{5160956D-A6E0-44AE-9D74-D0DC4810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F6628-6A1C-4EF0-8A6B-7CCB39B1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2016-11-04T07:29:00Z</dcterms:created>
  <dcterms:modified xsi:type="dcterms:W3CDTF">2016-11-04T07:30:00Z</dcterms:modified>
</cp:coreProperties>
</file>